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27546A" w14:textId="77777777" w:rsidR="009E0FE5" w:rsidRDefault="009E0FE5" w:rsidP="009E0FE5">
      <w:pPr>
        <w:pStyle w:val="NormalWeb"/>
        <w:spacing w:before="0" w:beforeAutospacing="0" w:after="0" w:afterAutospacing="0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               DOCUMENTO SUL DISEGNO DI LEGGE GOVERNATIVO </w:t>
      </w:r>
    </w:p>
    <w:p w14:paraId="5DDE6C2E" w14:textId="77777777" w:rsidR="009E0FE5" w:rsidRDefault="009E0FE5" w:rsidP="009E0FE5">
      <w:pPr>
        <w:pStyle w:val="NormalWeb"/>
        <w:spacing w:before="0" w:beforeAutospacing="0" w:after="0" w:afterAutospacing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“RECANTE RIFORMA DEL SISTEMA NAZIONALE DI ISTRUZIONE E FORMAZIONE” </w:t>
      </w:r>
    </w:p>
    <w:p w14:paraId="38E8FC59" w14:textId="77777777" w:rsidR="009E0FE5" w:rsidRDefault="009E0FE5" w:rsidP="009E0FE5">
      <w:pPr>
        <w:pStyle w:val="NormalWeb"/>
        <w:spacing w:before="0" w:beforeAutospacing="0" w:after="0" w:afterAutospacing="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(approvato dal CdM del 12/03/2015, avviato alla Camera dei Deputati come atto n. 2994) </w:t>
      </w:r>
    </w:p>
    <w:p w14:paraId="5D25C1CA" w14:textId="77777777" w:rsidR="009E0FE5" w:rsidRDefault="009E0FE5" w:rsidP="009E0FE5">
      <w:pPr>
        <w:pStyle w:val="NormalWeb"/>
        <w:spacing w:before="0" w:beforeAutospacing="0" w:after="0" w:afterAutospacing="0"/>
      </w:pPr>
      <w:r>
        <w:rPr>
          <w:rFonts w:ascii="Calibri" w:hAnsi="Calibri"/>
          <w:b/>
          <w:bCs/>
          <w:sz w:val="22"/>
          <w:szCs w:val="22"/>
        </w:rPr>
        <w:t xml:space="preserve">                                                                               del</w:t>
      </w:r>
      <w:r>
        <w:rPr>
          <w:rFonts w:ascii="Calibri" w:hAnsi="Calibri"/>
          <w:b/>
          <w:bCs/>
          <w:sz w:val="22"/>
          <w:szCs w:val="22"/>
        </w:rPr>
        <w:br/>
      </w:r>
      <w:r>
        <w:rPr>
          <w:rFonts w:ascii="Calibri" w:hAnsi="Calibri"/>
          <w:b/>
          <w:bCs/>
          <w:sz w:val="28"/>
          <w:szCs w:val="28"/>
        </w:rPr>
        <w:t xml:space="preserve">COLLEGIO DEI DOCENTI DELL’ISTITUTO COMPRENSIVO STATALE </w:t>
      </w:r>
    </w:p>
    <w:p w14:paraId="0C884BF6" w14:textId="77777777" w:rsidR="009E0FE5" w:rsidRDefault="009E0FE5" w:rsidP="009E0FE5">
      <w:pPr>
        <w:pStyle w:val="NormalWeb"/>
        <w:spacing w:before="0" w:beforeAutospacing="0" w:after="0" w:afterAutospacing="0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“LEONARDO DA VINCI”</w:t>
      </w:r>
    </w:p>
    <w:p w14:paraId="63D6CD38" w14:textId="082DF057" w:rsidR="009E0FE5" w:rsidRDefault="009E0FE5" w:rsidP="009E0FE5">
      <w:pPr>
        <w:pStyle w:val="NormalWeb"/>
        <w:spacing w:before="0" w:beforeAutospacing="0" w:after="0" w:afterAutospacing="0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MASCALUCIA </w:t>
      </w:r>
      <w:r w:rsidR="00075DBF">
        <w:rPr>
          <w:rFonts w:ascii="Calibri" w:hAnsi="Calibri"/>
          <w:b/>
          <w:bCs/>
          <w:sz w:val="24"/>
          <w:szCs w:val="24"/>
        </w:rPr>
        <w:t>–</w:t>
      </w:r>
      <w:r>
        <w:rPr>
          <w:rFonts w:ascii="Calibri" w:hAnsi="Calibri"/>
          <w:b/>
          <w:bCs/>
          <w:sz w:val="24"/>
          <w:szCs w:val="24"/>
        </w:rPr>
        <w:t xml:space="preserve"> CATANIA</w:t>
      </w:r>
    </w:p>
    <w:p w14:paraId="6C79E133" w14:textId="77777777" w:rsidR="00075DBF" w:rsidRDefault="00075DBF" w:rsidP="009E0FE5">
      <w:pPr>
        <w:pStyle w:val="NormalWeb"/>
        <w:spacing w:before="0" w:beforeAutospacing="0" w:after="0" w:afterAutospacing="0"/>
        <w:jc w:val="center"/>
      </w:pPr>
    </w:p>
    <w:p w14:paraId="415CC1BF" w14:textId="79C67AE3" w:rsidR="001A5052" w:rsidRDefault="009E0FE5" w:rsidP="00226370">
      <w:pPr>
        <w:pStyle w:val="NormalWeb"/>
        <w:spacing w:before="0" w:beforeAutospacing="0" w:after="0" w:afterAutospacing="0"/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Il Collegio dei Docenti dell’Istituto Comprensivo Statale “Leonardo da Vinci</w:t>
      </w:r>
      <w:r w:rsidR="008323B1">
        <w:rPr>
          <w:rFonts w:ascii="Calibri" w:hAnsi="Calibri"/>
          <w:sz w:val="24"/>
          <w:szCs w:val="24"/>
        </w:rPr>
        <w:t>” di Mascalucia (Catania), letti</w:t>
      </w:r>
      <w:r>
        <w:rPr>
          <w:rFonts w:ascii="Calibri" w:hAnsi="Calibri"/>
          <w:sz w:val="24"/>
          <w:szCs w:val="24"/>
        </w:rPr>
        <w:t>, esamina</w:t>
      </w:r>
      <w:r w:rsidR="008323B1">
        <w:rPr>
          <w:rFonts w:ascii="Calibri" w:hAnsi="Calibri"/>
          <w:sz w:val="24"/>
          <w:szCs w:val="24"/>
        </w:rPr>
        <w:t>ti, approfonditi</w:t>
      </w:r>
      <w:r>
        <w:rPr>
          <w:rFonts w:ascii="Calibri" w:hAnsi="Calibri"/>
          <w:sz w:val="24"/>
          <w:szCs w:val="24"/>
        </w:rPr>
        <w:t xml:space="preserve"> e discussi gli as</w:t>
      </w:r>
      <w:r w:rsidR="00460601">
        <w:rPr>
          <w:rFonts w:ascii="Calibri" w:hAnsi="Calibri"/>
          <w:sz w:val="24"/>
          <w:szCs w:val="24"/>
        </w:rPr>
        <w:t>petti didattici del Disegno di L</w:t>
      </w:r>
      <w:r>
        <w:rPr>
          <w:rFonts w:ascii="Calibri" w:hAnsi="Calibri"/>
          <w:sz w:val="24"/>
          <w:szCs w:val="24"/>
        </w:rPr>
        <w:t>egge sulla scuola approvato dal Consiglio dei Ministri e in discuss</w:t>
      </w:r>
      <w:r w:rsidR="00A72B3F">
        <w:rPr>
          <w:rFonts w:ascii="Calibri" w:hAnsi="Calibri"/>
          <w:sz w:val="24"/>
          <w:szCs w:val="24"/>
        </w:rPr>
        <w:t>ione al Parlamento</w:t>
      </w:r>
      <w:r w:rsidR="00B61193">
        <w:rPr>
          <w:rFonts w:ascii="Calibri" w:hAnsi="Calibri"/>
          <w:sz w:val="24"/>
          <w:szCs w:val="24"/>
        </w:rPr>
        <w:t>,</w:t>
      </w:r>
      <w:r w:rsidR="00A72B3F">
        <w:rPr>
          <w:rFonts w:ascii="Calibri" w:hAnsi="Calibri"/>
          <w:sz w:val="24"/>
          <w:szCs w:val="24"/>
        </w:rPr>
        <w:t xml:space="preserve"> ha prodotto il </w:t>
      </w:r>
      <w:r w:rsidR="00F078D0">
        <w:rPr>
          <w:rFonts w:ascii="Calibri" w:hAnsi="Calibri"/>
          <w:sz w:val="24"/>
          <w:szCs w:val="24"/>
        </w:rPr>
        <w:t xml:space="preserve">presente </w:t>
      </w:r>
      <w:r w:rsidR="00A72B3F">
        <w:rPr>
          <w:rFonts w:ascii="Calibri" w:hAnsi="Calibri"/>
          <w:sz w:val="24"/>
          <w:szCs w:val="24"/>
        </w:rPr>
        <w:t>documento</w:t>
      </w:r>
      <w:r w:rsidR="00226370">
        <w:rPr>
          <w:rFonts w:ascii="Calibri" w:hAnsi="Calibri"/>
          <w:sz w:val="24"/>
          <w:szCs w:val="24"/>
        </w:rPr>
        <w:t xml:space="preserve"> </w:t>
      </w:r>
      <w:r w:rsidR="00183D51">
        <w:rPr>
          <w:rFonts w:ascii="Calibri" w:hAnsi="Calibri"/>
          <w:sz w:val="24"/>
          <w:szCs w:val="24"/>
        </w:rPr>
        <w:t>che sintetizza</w:t>
      </w:r>
      <w:r w:rsidR="00226370">
        <w:rPr>
          <w:rFonts w:ascii="Calibri" w:hAnsi="Calibri"/>
          <w:sz w:val="24"/>
          <w:szCs w:val="24"/>
        </w:rPr>
        <w:t xml:space="preserve"> il parere dell’</w:t>
      </w:r>
      <w:r w:rsidR="00183D51">
        <w:rPr>
          <w:rFonts w:ascii="Calibri" w:hAnsi="Calibri"/>
          <w:sz w:val="24"/>
          <w:szCs w:val="24"/>
        </w:rPr>
        <w:t>assemblea.</w:t>
      </w:r>
      <w:r w:rsidR="00A72B3F">
        <w:rPr>
          <w:rFonts w:ascii="Calibri" w:hAnsi="Calibri"/>
          <w:sz w:val="24"/>
          <w:szCs w:val="24"/>
        </w:rPr>
        <w:t xml:space="preserve"> </w:t>
      </w:r>
    </w:p>
    <w:p w14:paraId="3F3DD915" w14:textId="21C8E3B7" w:rsidR="00321BE3" w:rsidRDefault="00A72B3F" w:rsidP="00226370">
      <w:pPr>
        <w:pStyle w:val="NormalWeb"/>
        <w:spacing w:before="0" w:beforeAutospacing="0" w:after="0" w:afterAutospacing="0"/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In particolare l’attenzione del Collegio è stata focalizzata agli aspetti didattici</w:t>
      </w:r>
      <w:r w:rsidR="00095BDA">
        <w:rPr>
          <w:rFonts w:ascii="Calibri" w:hAnsi="Calibri"/>
          <w:sz w:val="24"/>
          <w:szCs w:val="24"/>
        </w:rPr>
        <w:t xml:space="preserve"> del </w:t>
      </w:r>
      <w:r w:rsidR="00342752">
        <w:rPr>
          <w:rFonts w:ascii="Calibri" w:hAnsi="Calibri"/>
          <w:sz w:val="24"/>
          <w:szCs w:val="24"/>
        </w:rPr>
        <w:t>D.d.L.</w:t>
      </w:r>
      <w:r w:rsidR="00095BDA">
        <w:rPr>
          <w:rFonts w:ascii="Calibri" w:hAnsi="Calibri"/>
          <w:sz w:val="24"/>
          <w:szCs w:val="24"/>
        </w:rPr>
        <w:t>, individuandone le criticità e gli innumerevoli anelli di debolezza</w:t>
      </w:r>
      <w:r w:rsidR="00DC4FCF">
        <w:rPr>
          <w:rFonts w:ascii="Calibri" w:hAnsi="Calibri"/>
          <w:sz w:val="24"/>
          <w:szCs w:val="24"/>
        </w:rPr>
        <w:t xml:space="preserve"> insiti nel provvedimento in esame.</w:t>
      </w:r>
      <w:r w:rsidR="00321BE3">
        <w:rPr>
          <w:rFonts w:ascii="Calibri" w:hAnsi="Calibri"/>
          <w:sz w:val="24"/>
          <w:szCs w:val="24"/>
        </w:rPr>
        <w:t xml:space="preserve"> </w:t>
      </w:r>
      <w:r w:rsidR="00DC4FCF">
        <w:rPr>
          <w:rFonts w:ascii="Calibri" w:hAnsi="Calibri"/>
          <w:sz w:val="24"/>
          <w:szCs w:val="24"/>
        </w:rPr>
        <w:t>L’assenza di una specifica trattazione relativa a tematismi</w:t>
      </w:r>
      <w:r w:rsidR="005326BD">
        <w:rPr>
          <w:rFonts w:ascii="Calibri" w:hAnsi="Calibri"/>
          <w:sz w:val="24"/>
          <w:szCs w:val="24"/>
        </w:rPr>
        <w:t xml:space="preserve"> non didattici</w:t>
      </w:r>
      <w:r w:rsidR="00B36477">
        <w:rPr>
          <w:rFonts w:ascii="Calibri" w:hAnsi="Calibri"/>
          <w:sz w:val="24"/>
          <w:szCs w:val="24"/>
        </w:rPr>
        <w:t>, contenuti nel</w:t>
      </w:r>
      <w:r w:rsidR="00342752">
        <w:rPr>
          <w:rFonts w:ascii="Calibri" w:hAnsi="Calibri"/>
          <w:sz w:val="24"/>
          <w:szCs w:val="24"/>
        </w:rPr>
        <w:t>la suddetta proposta di legge</w:t>
      </w:r>
      <w:r w:rsidR="005326BD">
        <w:rPr>
          <w:rFonts w:ascii="Calibri" w:hAnsi="Calibri"/>
          <w:sz w:val="24"/>
          <w:szCs w:val="24"/>
        </w:rPr>
        <w:t>,</w:t>
      </w:r>
      <w:r w:rsidR="00DC4FCF">
        <w:rPr>
          <w:rFonts w:ascii="Calibri" w:hAnsi="Calibri"/>
          <w:sz w:val="24"/>
          <w:szCs w:val="24"/>
        </w:rPr>
        <w:t xml:space="preserve"> non va interpretata</w:t>
      </w:r>
      <w:r w:rsidR="005326BD">
        <w:rPr>
          <w:rFonts w:ascii="Calibri" w:hAnsi="Calibri"/>
          <w:sz w:val="24"/>
          <w:szCs w:val="24"/>
        </w:rPr>
        <w:t xml:space="preserve"> co</w:t>
      </w:r>
      <w:r w:rsidR="00321BE3">
        <w:rPr>
          <w:rFonts w:ascii="Calibri" w:hAnsi="Calibri"/>
          <w:sz w:val="24"/>
          <w:szCs w:val="24"/>
        </w:rPr>
        <w:t xml:space="preserve">me un silenzio/assenso da parte </w:t>
      </w:r>
      <w:r w:rsidR="005326BD">
        <w:rPr>
          <w:rFonts w:ascii="Calibri" w:hAnsi="Calibri"/>
          <w:sz w:val="24"/>
          <w:szCs w:val="24"/>
        </w:rPr>
        <w:t>dell’assemblea</w:t>
      </w:r>
      <w:r w:rsidR="00342752">
        <w:rPr>
          <w:rFonts w:ascii="Calibri" w:hAnsi="Calibri"/>
          <w:sz w:val="24"/>
          <w:szCs w:val="24"/>
        </w:rPr>
        <w:t>,</w:t>
      </w:r>
      <w:r w:rsidR="00B36477">
        <w:rPr>
          <w:rFonts w:ascii="Calibri" w:hAnsi="Calibri"/>
          <w:sz w:val="24"/>
          <w:szCs w:val="24"/>
        </w:rPr>
        <w:t xml:space="preserve"> </w:t>
      </w:r>
      <w:r w:rsidR="00321BE3">
        <w:rPr>
          <w:rFonts w:ascii="Calibri" w:hAnsi="Calibri"/>
          <w:sz w:val="24"/>
          <w:szCs w:val="24"/>
        </w:rPr>
        <w:t>ma</w:t>
      </w:r>
      <w:r w:rsidR="00342752">
        <w:rPr>
          <w:rFonts w:ascii="Calibri" w:hAnsi="Calibri"/>
          <w:sz w:val="24"/>
          <w:szCs w:val="24"/>
        </w:rPr>
        <w:t xml:space="preserve"> </w:t>
      </w:r>
      <w:r w:rsidR="00460601">
        <w:rPr>
          <w:rFonts w:ascii="Calibri" w:hAnsi="Calibri"/>
          <w:sz w:val="24"/>
          <w:szCs w:val="24"/>
        </w:rPr>
        <w:t>nei</w:t>
      </w:r>
      <w:r w:rsidR="00342752">
        <w:rPr>
          <w:rFonts w:ascii="Calibri" w:hAnsi="Calibri"/>
          <w:sz w:val="24"/>
          <w:szCs w:val="24"/>
        </w:rPr>
        <w:t xml:space="preserve"> termini di</w:t>
      </w:r>
      <w:r w:rsidR="00321BE3">
        <w:rPr>
          <w:rFonts w:ascii="Calibri" w:hAnsi="Calibri"/>
          <w:sz w:val="24"/>
          <w:szCs w:val="24"/>
        </w:rPr>
        <w:t xml:space="preserve"> un naturale rispetto delle prerogative attribuite al Collegio dei Docenti, competente a deliberare su materie di natura esclusivamente didattica. Vengono schematicamente riassunte le tematiche trattate durante l’assemblea e le </w:t>
      </w:r>
      <w:r w:rsidR="0094563B">
        <w:rPr>
          <w:rFonts w:ascii="Calibri" w:hAnsi="Calibri"/>
          <w:sz w:val="24"/>
          <w:szCs w:val="24"/>
        </w:rPr>
        <w:t xml:space="preserve">negative </w:t>
      </w:r>
      <w:r w:rsidR="00321BE3">
        <w:rPr>
          <w:rFonts w:ascii="Calibri" w:hAnsi="Calibri"/>
          <w:sz w:val="24"/>
          <w:szCs w:val="24"/>
        </w:rPr>
        <w:t xml:space="preserve">considerazioni espresse dal corpo docente </w:t>
      </w:r>
      <w:r w:rsidR="00E416D0">
        <w:rPr>
          <w:rFonts w:ascii="Calibri" w:hAnsi="Calibri"/>
          <w:sz w:val="24"/>
          <w:szCs w:val="24"/>
        </w:rPr>
        <w:t>su</w:t>
      </w:r>
      <w:r w:rsidR="0094563B">
        <w:rPr>
          <w:rFonts w:ascii="Calibri" w:hAnsi="Calibri"/>
          <w:sz w:val="24"/>
          <w:szCs w:val="24"/>
        </w:rPr>
        <w:t xml:space="preserve">ll’impalcatura didattica su cui è fondato l’intero </w:t>
      </w:r>
      <w:r w:rsidR="00BD65D3">
        <w:rPr>
          <w:rFonts w:ascii="Calibri" w:hAnsi="Calibri"/>
          <w:sz w:val="24"/>
          <w:szCs w:val="24"/>
        </w:rPr>
        <w:t>D.d.L</w:t>
      </w:r>
      <w:r w:rsidR="0094563B">
        <w:rPr>
          <w:rFonts w:ascii="Calibri" w:hAnsi="Calibri"/>
          <w:sz w:val="24"/>
          <w:szCs w:val="24"/>
        </w:rPr>
        <w:t xml:space="preserve">. </w:t>
      </w:r>
      <w:r w:rsidR="00164A6B">
        <w:rPr>
          <w:rFonts w:ascii="Calibri" w:hAnsi="Calibri"/>
          <w:sz w:val="24"/>
          <w:szCs w:val="24"/>
        </w:rPr>
        <w:t>.</w:t>
      </w:r>
    </w:p>
    <w:p w14:paraId="4CCBA66B" w14:textId="77777777" w:rsidR="0049332F" w:rsidRDefault="0049332F" w:rsidP="00F23C04">
      <w:pPr>
        <w:pStyle w:val="NormalWeb"/>
        <w:spacing w:before="0" w:beforeAutospacing="0" w:after="0" w:afterAutospacing="0"/>
        <w:rPr>
          <w:rFonts w:ascii="Calibri" w:hAnsi="Calibri"/>
          <w:b/>
          <w:sz w:val="32"/>
          <w:szCs w:val="32"/>
        </w:rPr>
      </w:pPr>
    </w:p>
    <w:p w14:paraId="0940EA91" w14:textId="151FBAB7" w:rsidR="00DD3A20" w:rsidRDefault="00BD65D3" w:rsidP="00226370">
      <w:pPr>
        <w:pStyle w:val="NormalWeb"/>
        <w:spacing w:before="0" w:beforeAutospacing="0" w:after="0" w:afterAutospacing="0"/>
        <w:ind w:firstLine="720"/>
        <w:rPr>
          <w:rFonts w:ascii="Calibri" w:hAnsi="Calibri"/>
          <w:sz w:val="24"/>
          <w:szCs w:val="24"/>
        </w:rPr>
      </w:pPr>
      <w:r w:rsidRPr="00DD3A20">
        <w:rPr>
          <w:rFonts w:ascii="Calibri" w:hAnsi="Calibri"/>
          <w:sz w:val="24"/>
          <w:szCs w:val="24"/>
        </w:rPr>
        <w:t>Il</w:t>
      </w:r>
      <w:r w:rsidR="00DD3A20">
        <w:rPr>
          <w:rFonts w:ascii="Calibri" w:hAnsi="Calibri"/>
          <w:sz w:val="24"/>
          <w:szCs w:val="24"/>
        </w:rPr>
        <w:t xml:space="preserve"> Dirigente Scolastico, nei concetti introdotti dalla consultazione online sulla c.d. “Buona Scuola”, è prefigurato come l’esecutore del potenziamento dell’autonomia. Le stesse tematiche vengono fortemente amplificate nel D.d.L. in questione, attribuendo al D.S. la responsabilità delle scelte didattiche, formative, della valorizzazione delle risorse umane e del merito dei docenti (art. 7).</w:t>
      </w:r>
      <w:r w:rsidR="00F23C04">
        <w:rPr>
          <w:rFonts w:ascii="Calibri" w:hAnsi="Calibri"/>
          <w:sz w:val="24"/>
          <w:szCs w:val="24"/>
        </w:rPr>
        <w:t xml:space="preserve"> </w:t>
      </w:r>
    </w:p>
    <w:p w14:paraId="0A65C544" w14:textId="62E4A022" w:rsidR="00F23C04" w:rsidRDefault="00F23C04" w:rsidP="00226370">
      <w:pPr>
        <w:pStyle w:val="NormalWeb"/>
        <w:spacing w:before="0" w:beforeAutospacing="0" w:after="0" w:afterAutospacing="0"/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Al D.S. vengono attribuiti</w:t>
      </w:r>
      <w:r w:rsidR="00BF5D8F">
        <w:rPr>
          <w:rFonts w:ascii="Calibri" w:hAnsi="Calibri"/>
          <w:sz w:val="24"/>
          <w:szCs w:val="24"/>
        </w:rPr>
        <w:t xml:space="preserve"> ulteriori poteri che contribuiscono alla creazione di un modello di s</w:t>
      </w:r>
      <w:r w:rsidR="00115F14">
        <w:rPr>
          <w:rFonts w:ascii="Calibri" w:hAnsi="Calibri"/>
          <w:sz w:val="24"/>
          <w:szCs w:val="24"/>
        </w:rPr>
        <w:t>cuola fortemente “aziendalistica</w:t>
      </w:r>
      <w:r w:rsidR="00BF5D8F">
        <w:rPr>
          <w:rFonts w:ascii="Calibri" w:hAnsi="Calibri"/>
          <w:sz w:val="24"/>
          <w:szCs w:val="24"/>
        </w:rPr>
        <w:t xml:space="preserve">”, violando la libertà di insegnamento dei docenti e favorendo la competizione fra scuole differenti. Infatti l’art. 2 prevede che il DS, “sentiti” il Collegio dei Docenti e il Consiglio d’Istituto, ha il potere-dovere di elaborare entro Ottobre, il </w:t>
      </w:r>
      <w:r w:rsidR="00BF5D8F" w:rsidRPr="00413C4D">
        <w:rPr>
          <w:rFonts w:ascii="Calibri" w:hAnsi="Calibri"/>
          <w:b/>
          <w:sz w:val="24"/>
          <w:szCs w:val="24"/>
        </w:rPr>
        <w:t>Piano triennale dell’offerta formativa</w:t>
      </w:r>
      <w:r w:rsidR="00413C4D">
        <w:rPr>
          <w:rFonts w:ascii="Calibri" w:hAnsi="Calibri"/>
          <w:b/>
          <w:sz w:val="24"/>
          <w:szCs w:val="24"/>
        </w:rPr>
        <w:t xml:space="preserve"> </w:t>
      </w:r>
      <w:r w:rsidR="00BF5D8F">
        <w:rPr>
          <w:rFonts w:ascii="Calibri" w:hAnsi="Calibri"/>
          <w:sz w:val="24"/>
          <w:szCs w:val="24"/>
        </w:rPr>
        <w:t>“con l’eventuale coinvolgimento dei principali attori economici, sociali e culturali del territorio”.</w:t>
      </w:r>
    </w:p>
    <w:p w14:paraId="2408F89D" w14:textId="2FC77CB3" w:rsidR="00BF5D8F" w:rsidRPr="001A5052" w:rsidRDefault="00666D3B" w:rsidP="00226370">
      <w:pPr>
        <w:pStyle w:val="NormalWeb"/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Il Piano dovrà contenere il fabbisogno organico dell’autonomia, articolato in posti comuni, posti di sostegno e quelli per il potenziamento dell’offerta formativa (progetti extracurriculari, supplenze,…) e il fabbisogno di materiali ed infrastrutture necessarie per lo svolgimento delle attività didattiche.</w:t>
      </w:r>
      <w:r w:rsidR="006931B5">
        <w:rPr>
          <w:rFonts w:ascii="Calibri" w:hAnsi="Calibri"/>
          <w:sz w:val="24"/>
          <w:szCs w:val="24"/>
        </w:rPr>
        <w:t xml:space="preserve"> L’art. 7</w:t>
      </w:r>
      <w:r w:rsidR="00FA641F">
        <w:rPr>
          <w:rFonts w:ascii="Calibri" w:hAnsi="Calibri"/>
          <w:sz w:val="24"/>
          <w:szCs w:val="24"/>
        </w:rPr>
        <w:t>, comma 4,</w:t>
      </w:r>
      <w:r w:rsidR="006931B5">
        <w:rPr>
          <w:rFonts w:ascii="Calibri" w:hAnsi="Calibri"/>
          <w:sz w:val="24"/>
          <w:szCs w:val="24"/>
        </w:rPr>
        <w:t xml:space="preserve"> prevede </w:t>
      </w:r>
      <w:r w:rsidR="00FA641F">
        <w:rPr>
          <w:rFonts w:ascii="Calibri" w:hAnsi="Calibri"/>
          <w:sz w:val="24"/>
          <w:szCs w:val="24"/>
        </w:rPr>
        <w:t>“</w:t>
      </w:r>
      <w:r w:rsidR="006931B5">
        <w:rPr>
          <w:rFonts w:ascii="Calibri" w:hAnsi="Calibri"/>
          <w:sz w:val="24"/>
          <w:szCs w:val="24"/>
        </w:rPr>
        <w:t xml:space="preserve">l’istituzione di </w:t>
      </w:r>
      <w:r w:rsidR="006931B5" w:rsidRPr="00FA641F">
        <w:rPr>
          <w:rFonts w:ascii="Calibri" w:hAnsi="Calibri"/>
          <w:sz w:val="24"/>
          <w:szCs w:val="24"/>
        </w:rPr>
        <w:t>albi territoriali organizzati per gradi di istruzion</w:t>
      </w:r>
      <w:r w:rsidR="00916655" w:rsidRPr="00FA641F">
        <w:rPr>
          <w:rFonts w:ascii="Calibri" w:hAnsi="Calibri"/>
          <w:sz w:val="24"/>
          <w:szCs w:val="24"/>
        </w:rPr>
        <w:t>e</w:t>
      </w:r>
      <w:r w:rsidR="006931B5" w:rsidRPr="00FA641F">
        <w:rPr>
          <w:rFonts w:ascii="Calibri" w:hAnsi="Calibri"/>
          <w:sz w:val="24"/>
          <w:szCs w:val="24"/>
        </w:rPr>
        <w:t>, classi di concorso</w:t>
      </w:r>
      <w:r w:rsidR="00FA641F">
        <w:rPr>
          <w:rFonts w:ascii="Calibri" w:hAnsi="Calibri"/>
          <w:sz w:val="24"/>
          <w:szCs w:val="24"/>
        </w:rPr>
        <w:t xml:space="preserve"> e tipologie di posto” in cui confluiranno i docenti neoassunti ma anche quelli di ruolo soprannumerari o che richiedano trasferimento a partire dall’A.S. 2015/2016. Il D.S. potrà anche “selezionare” il proprio organico scegliendosi</w:t>
      </w:r>
      <w:r w:rsidR="00771CB3">
        <w:rPr>
          <w:rFonts w:ascii="Calibri" w:hAnsi="Calibri"/>
          <w:sz w:val="24"/>
          <w:szCs w:val="24"/>
        </w:rPr>
        <w:t>, per un triennio, anche docenti appartenenti</w:t>
      </w:r>
      <w:r w:rsidR="008A1A1A">
        <w:rPr>
          <w:rFonts w:ascii="Calibri" w:hAnsi="Calibri"/>
          <w:sz w:val="24"/>
          <w:szCs w:val="24"/>
        </w:rPr>
        <w:t xml:space="preserve"> all’organico di altre scuole</w:t>
      </w:r>
      <w:r w:rsidR="00B61193">
        <w:rPr>
          <w:rFonts w:ascii="Calibri" w:hAnsi="Calibri"/>
          <w:sz w:val="24"/>
          <w:szCs w:val="24"/>
        </w:rPr>
        <w:t>,</w:t>
      </w:r>
      <w:r w:rsidR="008A1A1A">
        <w:rPr>
          <w:rFonts w:ascii="Calibri" w:hAnsi="Calibri"/>
          <w:sz w:val="24"/>
          <w:szCs w:val="24"/>
        </w:rPr>
        <w:t xml:space="preserve"> incentivandoli con la prospettiva di possibili premi di merito. La scelta dei docenti sarà discrezionale da parte del D.S., senza alcuna necessità di motivazioni oggettive (titoli, anzianità e/o continuità di </w:t>
      </w:r>
      <w:r w:rsidR="008A1A1A">
        <w:rPr>
          <w:rFonts w:ascii="Calibri" w:hAnsi="Calibri"/>
          <w:sz w:val="24"/>
          <w:szCs w:val="24"/>
        </w:rPr>
        <w:lastRenderedPageBreak/>
        <w:t>servizio): criteri e motivazioni dovranno essere</w:t>
      </w:r>
      <w:r w:rsidR="00B9095E">
        <w:rPr>
          <w:rFonts w:ascii="Calibri" w:hAnsi="Calibri"/>
          <w:sz w:val="24"/>
          <w:szCs w:val="24"/>
        </w:rPr>
        <w:t xml:space="preserve"> solo</w:t>
      </w:r>
      <w:r w:rsidR="008A1A1A">
        <w:rPr>
          <w:rFonts w:ascii="Calibri" w:hAnsi="Calibri"/>
          <w:sz w:val="24"/>
          <w:szCs w:val="24"/>
        </w:rPr>
        <w:t xml:space="preserve"> pubblicati all’albo e potranno differire da scuola a scuola. L’ampio spettro di poteri attribuiti al </w:t>
      </w:r>
      <w:r w:rsidR="00B9095E">
        <w:rPr>
          <w:rFonts w:ascii="Calibri" w:hAnsi="Calibri"/>
          <w:sz w:val="24"/>
          <w:szCs w:val="24"/>
        </w:rPr>
        <w:t>Capo d’istituto comprende anche la “flessibilità”:</w:t>
      </w:r>
      <w:r w:rsidR="00F85E6E">
        <w:rPr>
          <w:rFonts w:ascii="Calibri" w:hAnsi="Calibri"/>
          <w:sz w:val="24"/>
          <w:szCs w:val="24"/>
        </w:rPr>
        <w:t xml:space="preserve"> egli potrà scegliere </w:t>
      </w:r>
      <w:r w:rsidR="00B9095E">
        <w:rPr>
          <w:rFonts w:ascii="Calibri" w:hAnsi="Calibri"/>
          <w:sz w:val="24"/>
          <w:szCs w:val="24"/>
        </w:rPr>
        <w:t>docenti</w:t>
      </w:r>
      <w:r w:rsidR="00F85E6E">
        <w:rPr>
          <w:rFonts w:ascii="Calibri" w:hAnsi="Calibri"/>
          <w:sz w:val="24"/>
          <w:szCs w:val="24"/>
        </w:rPr>
        <w:t xml:space="preserve"> in possesso del titolo di studio richiesto per la specifica disciplina</w:t>
      </w:r>
      <w:r w:rsidR="00167451">
        <w:rPr>
          <w:rFonts w:ascii="Calibri" w:hAnsi="Calibri"/>
          <w:sz w:val="24"/>
          <w:szCs w:val="24"/>
        </w:rPr>
        <w:t>,</w:t>
      </w:r>
      <w:r w:rsidR="00B9095E">
        <w:rPr>
          <w:rFonts w:ascii="Calibri" w:hAnsi="Calibri"/>
          <w:sz w:val="24"/>
          <w:szCs w:val="24"/>
        </w:rPr>
        <w:t xml:space="preserve"> per </w:t>
      </w:r>
      <w:r w:rsidR="0006347B">
        <w:rPr>
          <w:rFonts w:ascii="Calibri" w:hAnsi="Calibri"/>
          <w:sz w:val="24"/>
          <w:szCs w:val="24"/>
        </w:rPr>
        <w:t>l’insegnamento di</w:t>
      </w:r>
      <w:r w:rsidR="00B9095E">
        <w:rPr>
          <w:rFonts w:ascii="Calibri" w:hAnsi="Calibri"/>
          <w:sz w:val="24"/>
          <w:szCs w:val="24"/>
        </w:rPr>
        <w:t xml:space="preserve"> materie</w:t>
      </w:r>
      <w:r w:rsidR="0006347B">
        <w:rPr>
          <w:rFonts w:ascii="Calibri" w:hAnsi="Calibri"/>
          <w:sz w:val="24"/>
          <w:szCs w:val="24"/>
        </w:rPr>
        <w:t xml:space="preserve"> non comprese</w:t>
      </w:r>
      <w:r w:rsidR="000C1B19">
        <w:rPr>
          <w:rFonts w:ascii="Calibri" w:hAnsi="Calibri"/>
          <w:sz w:val="24"/>
          <w:szCs w:val="24"/>
        </w:rPr>
        <w:t xml:space="preserve"> nelle abilitazioni possedute.</w:t>
      </w:r>
      <w:r w:rsidR="00167451">
        <w:rPr>
          <w:rFonts w:ascii="Calibri" w:hAnsi="Calibri"/>
          <w:sz w:val="24"/>
          <w:szCs w:val="24"/>
        </w:rPr>
        <w:t xml:space="preserve"> Non è difficile prevedere gli effetti deleteri sulla qualità dell’insegnamento, che diventerebbe sempre più un’acquisizione</w:t>
      </w:r>
      <w:r w:rsidR="001A5052">
        <w:rPr>
          <w:rFonts w:ascii="Calibri" w:hAnsi="Calibri"/>
          <w:sz w:val="24"/>
          <w:szCs w:val="24"/>
        </w:rPr>
        <w:t xml:space="preserve"> asettica di contenuti </w:t>
      </w:r>
      <w:r w:rsidR="00C7509A">
        <w:rPr>
          <w:rFonts w:ascii="Calibri" w:hAnsi="Calibri"/>
          <w:sz w:val="24"/>
          <w:szCs w:val="24"/>
        </w:rPr>
        <w:t>fortemente</w:t>
      </w:r>
      <w:r w:rsidR="001A5052">
        <w:rPr>
          <w:rFonts w:ascii="Calibri" w:hAnsi="Calibri"/>
          <w:sz w:val="24"/>
          <w:szCs w:val="24"/>
        </w:rPr>
        <w:t xml:space="preserve"> generici.</w:t>
      </w:r>
    </w:p>
    <w:p w14:paraId="68166703" w14:textId="710A235A" w:rsidR="0053454A" w:rsidRPr="0053454A" w:rsidRDefault="0053454A" w:rsidP="00226370">
      <w:pPr>
        <w:pStyle w:val="NormalWeb"/>
        <w:spacing w:before="0" w:beforeAutospacing="0" w:after="0" w:afterAutospacing="0"/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Obiettivo del D.d.L. è anche </w:t>
      </w:r>
      <w:r w:rsidRPr="0053454A">
        <w:rPr>
          <w:rFonts w:ascii="Calibri" w:hAnsi="Calibri"/>
          <w:b/>
          <w:sz w:val="24"/>
          <w:szCs w:val="24"/>
        </w:rPr>
        <w:t>la riduzione</w:t>
      </w:r>
      <w:r>
        <w:rPr>
          <w:rFonts w:ascii="Calibri" w:hAnsi="Calibri"/>
          <w:b/>
          <w:sz w:val="24"/>
          <w:szCs w:val="24"/>
        </w:rPr>
        <w:t xml:space="preserve"> del numero di</w:t>
      </w:r>
      <w:r w:rsidRPr="0053454A">
        <w:rPr>
          <w:rFonts w:ascii="Calibri" w:hAnsi="Calibri"/>
          <w:b/>
          <w:sz w:val="24"/>
          <w:szCs w:val="24"/>
        </w:rPr>
        <w:t xml:space="preserve"> alunni per classe</w:t>
      </w:r>
      <w:r>
        <w:rPr>
          <w:rFonts w:ascii="Calibri" w:hAnsi="Calibri"/>
          <w:b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che viene demandata alle esclusive funzioni del D.S.</w:t>
      </w:r>
      <w:r w:rsidR="006B484E">
        <w:rPr>
          <w:rFonts w:ascii="Calibri" w:hAnsi="Calibri"/>
          <w:sz w:val="24"/>
          <w:szCs w:val="24"/>
        </w:rPr>
        <w:t xml:space="preserve"> che dovrà operare nel rispetto dell’organico assegnato e delle risorse disponibili</w:t>
      </w:r>
      <w:r>
        <w:rPr>
          <w:rFonts w:ascii="Calibri" w:hAnsi="Calibri"/>
          <w:sz w:val="24"/>
          <w:szCs w:val="24"/>
        </w:rPr>
        <w:t>: in ogni caso la Relazione Tecnica specifica</w:t>
      </w:r>
      <w:r w:rsidR="006B484E">
        <w:rPr>
          <w:rFonts w:ascii="Calibri" w:hAnsi="Calibri"/>
          <w:sz w:val="24"/>
          <w:szCs w:val="24"/>
        </w:rPr>
        <w:t xml:space="preserve"> che una riduzione di alunni effettuata in una classe dovrà essere compensata da un aumento in un’altra, in modo da garantire sempre lo stesso numero di classi.</w:t>
      </w:r>
    </w:p>
    <w:p w14:paraId="37368BE9" w14:textId="3399B9B8" w:rsidR="00666D3B" w:rsidRDefault="00666D3B" w:rsidP="00226370">
      <w:pPr>
        <w:pStyle w:val="NormalWeb"/>
        <w:spacing w:before="0" w:beforeAutospacing="0" w:after="0" w:afterAutospacing="0"/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L’impronta strettamente aziendalistica alla scuola </w:t>
      </w:r>
      <w:r w:rsidR="00E416D0">
        <w:rPr>
          <w:rFonts w:ascii="Calibri" w:hAnsi="Calibri"/>
          <w:sz w:val="24"/>
          <w:szCs w:val="24"/>
        </w:rPr>
        <w:t>è</w:t>
      </w:r>
      <w:r>
        <w:rPr>
          <w:rFonts w:ascii="Calibri" w:hAnsi="Calibri"/>
          <w:sz w:val="24"/>
          <w:szCs w:val="24"/>
        </w:rPr>
        <w:t xml:space="preserve"> </w:t>
      </w:r>
      <w:r w:rsidR="006347D9">
        <w:rPr>
          <w:rFonts w:ascii="Calibri" w:hAnsi="Calibri"/>
          <w:sz w:val="24"/>
          <w:szCs w:val="24"/>
        </w:rPr>
        <w:t>evidenziata</w:t>
      </w:r>
      <w:r>
        <w:rPr>
          <w:rFonts w:ascii="Calibri" w:hAnsi="Calibri"/>
          <w:sz w:val="24"/>
          <w:szCs w:val="24"/>
        </w:rPr>
        <w:t xml:space="preserve"> anche dall’</w:t>
      </w:r>
      <w:r w:rsidRPr="005A161B">
        <w:rPr>
          <w:rFonts w:ascii="Calibri" w:hAnsi="Calibri"/>
          <w:b/>
          <w:sz w:val="24"/>
          <w:szCs w:val="24"/>
        </w:rPr>
        <w:t xml:space="preserve">alternanza scuola-lavoro </w:t>
      </w:r>
      <w:r>
        <w:rPr>
          <w:rFonts w:ascii="Calibri" w:hAnsi="Calibri"/>
          <w:sz w:val="24"/>
          <w:szCs w:val="24"/>
        </w:rPr>
        <w:t xml:space="preserve">con </w:t>
      </w:r>
      <w:r w:rsidR="00E416D0">
        <w:rPr>
          <w:rFonts w:ascii="Calibri" w:hAnsi="Calibri"/>
          <w:sz w:val="24"/>
          <w:szCs w:val="24"/>
        </w:rPr>
        <w:t>l’</w:t>
      </w:r>
      <w:r>
        <w:rPr>
          <w:rFonts w:ascii="Calibri" w:hAnsi="Calibri"/>
          <w:sz w:val="24"/>
          <w:szCs w:val="24"/>
        </w:rPr>
        <w:t>attivazione dei contratti di apprendistato previsti dal Piano triennale dell’offerta formativa. Dall’A.S. 2015-2016 le classi terze degli istituti professionali-tecnici e dei licei dovranno svolgere, per un triennio,</w:t>
      </w:r>
      <w:r w:rsidR="00E416D0">
        <w:rPr>
          <w:rFonts w:ascii="Calibri" w:hAnsi="Calibri"/>
          <w:sz w:val="24"/>
          <w:szCs w:val="24"/>
        </w:rPr>
        <w:t xml:space="preserve"> un numero di ore</w:t>
      </w:r>
      <w:r w:rsidR="0004007E">
        <w:rPr>
          <w:rFonts w:ascii="Calibri" w:hAnsi="Calibri"/>
          <w:sz w:val="24"/>
          <w:szCs w:val="24"/>
        </w:rPr>
        <w:t xml:space="preserve"> di formazione aziendale,</w:t>
      </w:r>
      <w:r w:rsidR="00E416D0">
        <w:rPr>
          <w:rFonts w:ascii="Calibri" w:hAnsi="Calibri"/>
          <w:sz w:val="24"/>
          <w:szCs w:val="24"/>
        </w:rPr>
        <w:t xml:space="preserve"> rispettivamente pari a 400 e 200. Le ore di stage potranno essere svolte durante </w:t>
      </w:r>
      <w:r w:rsidR="0053454A">
        <w:rPr>
          <w:rFonts w:ascii="Calibri" w:hAnsi="Calibri"/>
          <w:sz w:val="24"/>
          <w:szCs w:val="24"/>
        </w:rPr>
        <w:t>i periodi di</w:t>
      </w:r>
      <w:r w:rsidR="00E416D0">
        <w:rPr>
          <w:rFonts w:ascii="Calibri" w:hAnsi="Calibri"/>
          <w:sz w:val="24"/>
          <w:szCs w:val="24"/>
        </w:rPr>
        <w:t xml:space="preserve"> sospensione dell’attività didattica, non precludendone la possibilità in orario curriculare. In tal modo si potrebbero sottrarre</w:t>
      </w:r>
      <w:r w:rsidR="00413C4D">
        <w:rPr>
          <w:rFonts w:ascii="Calibri" w:hAnsi="Calibri"/>
          <w:sz w:val="24"/>
          <w:szCs w:val="24"/>
        </w:rPr>
        <w:t>,</w:t>
      </w:r>
      <w:r w:rsidR="00E416D0">
        <w:rPr>
          <w:rFonts w:ascii="Calibri" w:hAnsi="Calibri"/>
          <w:sz w:val="24"/>
          <w:szCs w:val="24"/>
        </w:rPr>
        <w:t xml:space="preserve"> all’insegnamento curriculare</w:t>
      </w:r>
      <w:r w:rsidR="00413C4D">
        <w:rPr>
          <w:rFonts w:ascii="Calibri" w:hAnsi="Calibri"/>
          <w:sz w:val="24"/>
          <w:szCs w:val="24"/>
        </w:rPr>
        <w:t>,</w:t>
      </w:r>
      <w:r w:rsidR="00E416D0">
        <w:rPr>
          <w:rFonts w:ascii="Calibri" w:hAnsi="Calibri"/>
          <w:sz w:val="24"/>
          <w:szCs w:val="24"/>
        </w:rPr>
        <w:t xml:space="preserve"> fino a quattro ore a settimana per destinarle ad attività pratiche.</w:t>
      </w:r>
    </w:p>
    <w:p w14:paraId="0BCF6666" w14:textId="249FFCF6" w:rsidR="00E416D0" w:rsidRDefault="00E416D0" w:rsidP="00226370">
      <w:pPr>
        <w:pStyle w:val="NormalWeb"/>
        <w:spacing w:before="0" w:beforeAutospacing="0" w:after="0" w:afterAutospacing="0"/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Questa potenziale rivisitazione della didattica comporterebbe una subordinazione delle attività cognitive a quelle meramente pratiche e quindi degli obiettivi didattici e culturali a quelli prettamente imprenditoriali.</w:t>
      </w:r>
    </w:p>
    <w:p w14:paraId="5D130BD0" w14:textId="1A32D7A9" w:rsidR="00BF5D8F" w:rsidRDefault="000B086B" w:rsidP="00F23C04">
      <w:pPr>
        <w:pStyle w:val="NormalWeb"/>
        <w:spacing w:before="0" w:beforeAutospacing="0" w:after="0" w:afterAutospac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L’art. </w:t>
      </w:r>
      <w:r w:rsidR="00295BF9">
        <w:rPr>
          <w:rFonts w:ascii="Calibri" w:hAnsi="Calibri"/>
          <w:sz w:val="24"/>
          <w:szCs w:val="24"/>
        </w:rPr>
        <w:t>10 della</w:t>
      </w:r>
      <w:r w:rsidR="0049332F">
        <w:rPr>
          <w:rFonts w:ascii="Calibri" w:hAnsi="Calibri"/>
          <w:sz w:val="24"/>
          <w:szCs w:val="24"/>
        </w:rPr>
        <w:t xml:space="preserve"> Relazione Tecnica definisce la </w:t>
      </w:r>
      <w:r w:rsidRPr="005A161B">
        <w:rPr>
          <w:rFonts w:ascii="Calibri" w:hAnsi="Calibri"/>
          <w:b/>
          <w:sz w:val="24"/>
          <w:szCs w:val="24"/>
        </w:rPr>
        <w:t>form</w:t>
      </w:r>
      <w:r w:rsidR="005A161B" w:rsidRPr="005A161B">
        <w:rPr>
          <w:rFonts w:ascii="Calibri" w:hAnsi="Calibri"/>
          <w:b/>
          <w:sz w:val="24"/>
          <w:szCs w:val="24"/>
        </w:rPr>
        <w:t>azione obbligatoria</w:t>
      </w:r>
      <w:r w:rsidR="000B7E84">
        <w:rPr>
          <w:rFonts w:ascii="Calibri" w:hAnsi="Calibri"/>
          <w:sz w:val="24"/>
          <w:szCs w:val="24"/>
        </w:rPr>
        <w:t xml:space="preserve"> di 50 ore </w:t>
      </w:r>
      <w:r>
        <w:rPr>
          <w:rFonts w:ascii="Calibri" w:hAnsi="Calibri"/>
          <w:sz w:val="24"/>
          <w:szCs w:val="24"/>
        </w:rPr>
        <w:t>per i docenti, da espletarsi attraverso specifici corsi di formazione previsti nel Piano triennale elaborato a</w:t>
      </w:r>
      <w:r w:rsidR="0049332F">
        <w:rPr>
          <w:rFonts w:ascii="Calibri" w:hAnsi="Calibri"/>
          <w:sz w:val="24"/>
          <w:szCs w:val="24"/>
        </w:rPr>
        <w:t>ll’inizio del triennio dal D.S.</w:t>
      </w:r>
      <w:r>
        <w:rPr>
          <w:rFonts w:ascii="Calibri" w:hAnsi="Calibri"/>
          <w:sz w:val="24"/>
          <w:szCs w:val="24"/>
        </w:rPr>
        <w:t xml:space="preserve"> Nelle attività formative andranno incluse anche </w:t>
      </w:r>
      <w:r w:rsidR="000B7E84">
        <w:rPr>
          <w:rFonts w:ascii="Calibri" w:hAnsi="Calibri"/>
          <w:sz w:val="24"/>
          <w:szCs w:val="24"/>
        </w:rPr>
        <w:t>quelle inerenti alla didattica digitale e laboratoriale.</w:t>
      </w:r>
      <w:r w:rsidR="0049332F">
        <w:rPr>
          <w:rFonts w:ascii="Calibri" w:hAnsi="Calibri"/>
          <w:sz w:val="24"/>
          <w:szCs w:val="24"/>
        </w:rPr>
        <w:t xml:space="preserve"> </w:t>
      </w:r>
    </w:p>
    <w:p w14:paraId="3512E402" w14:textId="605D312C" w:rsidR="0049332F" w:rsidRDefault="0049332F" w:rsidP="00226370">
      <w:pPr>
        <w:pStyle w:val="NormalWeb"/>
        <w:spacing w:before="0" w:beforeAutospacing="0" w:after="0" w:afterAutospacing="0"/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Una delle esclusive funzioni attribuite al D.S. è quella della </w:t>
      </w:r>
      <w:r w:rsidRPr="005A161B">
        <w:rPr>
          <w:rFonts w:ascii="Calibri" w:hAnsi="Calibri"/>
          <w:b/>
          <w:sz w:val="24"/>
          <w:szCs w:val="24"/>
        </w:rPr>
        <w:t>valutazione del merito dei docenti</w:t>
      </w:r>
      <w:r>
        <w:rPr>
          <w:rFonts w:ascii="Calibri" w:hAnsi="Calibri"/>
          <w:sz w:val="24"/>
          <w:szCs w:val="24"/>
        </w:rPr>
        <w:t xml:space="preserve"> che, anche in questo caso, non sarà assoggettata a specifici vincoli: il Capo d’Istituto dovrà soltanto “sentire” il Consiglio d’Istituto</w:t>
      </w:r>
      <w:r w:rsidR="007514EC">
        <w:rPr>
          <w:rFonts w:ascii="Calibri" w:hAnsi="Calibri"/>
          <w:sz w:val="24"/>
          <w:szCs w:val="24"/>
        </w:rPr>
        <w:t xml:space="preserve"> e quindi procedere </w:t>
      </w:r>
      <w:r w:rsidR="00D56B8F">
        <w:rPr>
          <w:rFonts w:ascii="Calibri" w:hAnsi="Calibri"/>
          <w:sz w:val="24"/>
          <w:szCs w:val="24"/>
        </w:rPr>
        <w:t xml:space="preserve"> autonomamente in base alla “valutazione dell’attività didattica” in relazione “</w:t>
      </w:r>
      <w:r w:rsidR="00D56B8F" w:rsidRPr="00E05F10">
        <w:rPr>
          <w:rFonts w:ascii="Calibri" w:hAnsi="Calibri"/>
          <w:i/>
          <w:sz w:val="24"/>
          <w:szCs w:val="24"/>
        </w:rPr>
        <w:t xml:space="preserve">ai risultati ottenuti in termini di qualità dell’insegnamento, di rendimento scolastico degli studenti, di progettualità nella metodologia didattica, </w:t>
      </w:r>
      <w:r w:rsidR="00E05F10" w:rsidRPr="00E05F10">
        <w:rPr>
          <w:rFonts w:ascii="Calibri" w:hAnsi="Calibri"/>
          <w:i/>
          <w:sz w:val="24"/>
          <w:szCs w:val="24"/>
        </w:rPr>
        <w:t>di innovatività e contributo al miglioramento complessivo della scuola</w:t>
      </w:r>
      <w:r w:rsidR="00E05F10">
        <w:rPr>
          <w:rFonts w:ascii="Calibri" w:hAnsi="Calibri"/>
          <w:sz w:val="24"/>
          <w:szCs w:val="24"/>
        </w:rPr>
        <w:t>” (art. 11)</w:t>
      </w:r>
      <w:r w:rsidR="005A161B">
        <w:rPr>
          <w:rFonts w:ascii="Calibri" w:hAnsi="Calibri"/>
          <w:sz w:val="24"/>
          <w:szCs w:val="24"/>
        </w:rPr>
        <w:t>.  L’importo complessivo da distribuire ai docenti “meritevoli” sarà di circa 200 milioni di euro all’anno, a partire dal 2016, di cui beneficerà circa il 5% dei docenti.</w:t>
      </w:r>
    </w:p>
    <w:p w14:paraId="0A2C320A" w14:textId="77777777" w:rsidR="00EB12BB" w:rsidRDefault="00EB12BB" w:rsidP="00F23C04">
      <w:pPr>
        <w:pStyle w:val="NormalWeb"/>
        <w:spacing w:before="0" w:beforeAutospacing="0" w:after="0" w:afterAutospacing="0"/>
        <w:rPr>
          <w:rFonts w:ascii="Calibri" w:hAnsi="Calibri"/>
          <w:sz w:val="24"/>
          <w:szCs w:val="24"/>
        </w:rPr>
      </w:pPr>
    </w:p>
    <w:p w14:paraId="1FCDCBDF" w14:textId="497CD9C2" w:rsidR="0049332F" w:rsidRDefault="00164A6B" w:rsidP="00226370">
      <w:pPr>
        <w:pStyle w:val="NormalWeb"/>
        <w:spacing w:before="0" w:beforeAutospacing="0" w:after="0" w:afterAutospacing="0"/>
        <w:ind w:firstLine="36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Sulla base delle precedenti considerazioni</w:t>
      </w:r>
      <w:r w:rsidR="00D145F2">
        <w:rPr>
          <w:rFonts w:ascii="Calibri" w:hAnsi="Calibri"/>
          <w:sz w:val="24"/>
          <w:szCs w:val="24"/>
        </w:rPr>
        <w:t>,</w:t>
      </w:r>
      <w:r>
        <w:rPr>
          <w:rFonts w:ascii="Calibri" w:hAnsi="Calibri"/>
          <w:sz w:val="24"/>
          <w:szCs w:val="24"/>
        </w:rPr>
        <w:t xml:space="preserve"> il Collegio dei Docenti dell’I.C.S. “Leonardo da Vinci” </w:t>
      </w:r>
      <w:r w:rsidR="00226370">
        <w:rPr>
          <w:rFonts w:ascii="Calibri" w:hAnsi="Calibri"/>
          <w:sz w:val="24"/>
          <w:szCs w:val="24"/>
        </w:rPr>
        <w:t>espone</w:t>
      </w:r>
      <w:r w:rsidR="00B50347">
        <w:rPr>
          <w:rFonts w:ascii="Calibri" w:hAnsi="Calibri"/>
          <w:sz w:val="24"/>
          <w:szCs w:val="24"/>
        </w:rPr>
        <w:t xml:space="preserve"> motiva</w:t>
      </w:r>
      <w:r w:rsidR="008323B1">
        <w:rPr>
          <w:rFonts w:ascii="Calibri" w:hAnsi="Calibri"/>
          <w:sz w:val="24"/>
          <w:szCs w:val="24"/>
        </w:rPr>
        <w:t>te perplessità e preoccupazioni</w:t>
      </w:r>
      <w:r w:rsidR="00460601">
        <w:rPr>
          <w:rFonts w:ascii="Calibri" w:hAnsi="Calibri"/>
          <w:sz w:val="24"/>
          <w:szCs w:val="24"/>
        </w:rPr>
        <w:t xml:space="preserve"> per la ricaduta negativa che un siffatto provvedimento avrebbe sull’intero comparto scuola. Le maggiori criticità possono essere riassunte </w:t>
      </w:r>
      <w:r w:rsidR="00A218D0">
        <w:rPr>
          <w:rFonts w:ascii="Calibri" w:hAnsi="Calibri"/>
          <w:sz w:val="24"/>
          <w:szCs w:val="24"/>
        </w:rPr>
        <w:t>nei seguenti punti:</w:t>
      </w:r>
    </w:p>
    <w:p w14:paraId="1A9C0EC7" w14:textId="77777777" w:rsidR="00164A6B" w:rsidRDefault="00164A6B" w:rsidP="009829F4">
      <w:pPr>
        <w:pStyle w:val="NormalWeb"/>
        <w:spacing w:before="0" w:beforeAutospacing="0" w:after="0" w:afterAutospacing="0"/>
        <w:rPr>
          <w:rFonts w:ascii="Calibri" w:hAnsi="Calibri"/>
          <w:sz w:val="24"/>
          <w:szCs w:val="24"/>
        </w:rPr>
      </w:pPr>
    </w:p>
    <w:p w14:paraId="713135D2" w14:textId="22B20D69" w:rsidR="009829F4" w:rsidRDefault="009829F4" w:rsidP="009829F4">
      <w:pPr>
        <w:pStyle w:val="NormalWeb"/>
        <w:numPr>
          <w:ilvl w:val="0"/>
          <w:numId w:val="8"/>
        </w:numPr>
        <w:spacing w:before="0" w:beforeAutospacing="0" w:after="0" w:afterAutospacing="0"/>
        <w:rPr>
          <w:rFonts w:ascii="Calibri" w:hAnsi="Calibri"/>
          <w:sz w:val="24"/>
          <w:szCs w:val="24"/>
        </w:rPr>
      </w:pPr>
      <w:r w:rsidRPr="008323B1">
        <w:rPr>
          <w:rFonts w:ascii="Calibri" w:hAnsi="Calibri"/>
          <w:b/>
          <w:sz w:val="24"/>
          <w:szCs w:val="24"/>
        </w:rPr>
        <w:t xml:space="preserve">L’intera struttura del D.d.L. </w:t>
      </w:r>
      <w:r w:rsidR="00115F14">
        <w:rPr>
          <w:rFonts w:ascii="Calibri" w:hAnsi="Calibri"/>
          <w:sz w:val="24"/>
          <w:szCs w:val="24"/>
        </w:rPr>
        <w:t xml:space="preserve">ha una prospettiva fortemente [risulta essere] </w:t>
      </w:r>
      <w:r>
        <w:rPr>
          <w:rFonts w:ascii="Calibri" w:hAnsi="Calibri"/>
          <w:sz w:val="24"/>
          <w:szCs w:val="24"/>
        </w:rPr>
        <w:t xml:space="preserve">concentrica rispetto ad una figura base, il Dirigente Scolastico, a cui vengono </w:t>
      </w:r>
      <w:r>
        <w:rPr>
          <w:rFonts w:ascii="Calibri" w:hAnsi="Calibri"/>
          <w:sz w:val="24"/>
          <w:szCs w:val="24"/>
        </w:rPr>
        <w:lastRenderedPageBreak/>
        <w:t xml:space="preserve">attribuite funzioni </w:t>
      </w:r>
      <w:r w:rsidR="00EB12BB">
        <w:rPr>
          <w:rFonts w:ascii="Calibri" w:hAnsi="Calibri"/>
          <w:sz w:val="24"/>
          <w:szCs w:val="24"/>
        </w:rPr>
        <w:t xml:space="preserve">esclusive, </w:t>
      </w:r>
      <w:r w:rsidR="00EC70D2">
        <w:rPr>
          <w:rFonts w:ascii="Calibri" w:hAnsi="Calibri"/>
          <w:sz w:val="24"/>
          <w:szCs w:val="24"/>
        </w:rPr>
        <w:t xml:space="preserve">precedentemente di competenza degli organi collegiali. </w:t>
      </w:r>
      <w:r w:rsidR="00EB12BB">
        <w:rPr>
          <w:rFonts w:ascii="Calibri" w:hAnsi="Calibri"/>
          <w:sz w:val="24"/>
          <w:szCs w:val="24"/>
        </w:rPr>
        <w:t xml:space="preserve">In tal modo, oltre alle </w:t>
      </w:r>
      <w:r w:rsidR="00B50347">
        <w:rPr>
          <w:rFonts w:ascii="Calibri" w:hAnsi="Calibri"/>
          <w:sz w:val="24"/>
          <w:szCs w:val="24"/>
        </w:rPr>
        <w:t>attività</w:t>
      </w:r>
      <w:r w:rsidR="00EB12BB">
        <w:rPr>
          <w:rFonts w:ascii="Calibri" w:hAnsi="Calibri"/>
          <w:sz w:val="24"/>
          <w:szCs w:val="24"/>
        </w:rPr>
        <w:t xml:space="preserve"> prettamente amministrative e organizzative, il dirigente diventa il fulcro </w:t>
      </w:r>
      <w:r w:rsidR="00771CB3">
        <w:rPr>
          <w:rFonts w:ascii="Calibri" w:hAnsi="Calibri"/>
          <w:sz w:val="24"/>
          <w:szCs w:val="24"/>
        </w:rPr>
        <w:t>d’</w:t>
      </w:r>
      <w:r w:rsidR="00EB12BB">
        <w:rPr>
          <w:rFonts w:ascii="Calibri" w:hAnsi="Calibri"/>
          <w:sz w:val="24"/>
          <w:szCs w:val="24"/>
        </w:rPr>
        <w:t xml:space="preserve">importanti e delicate </w:t>
      </w:r>
      <w:r w:rsidR="00D145F2">
        <w:rPr>
          <w:rFonts w:ascii="Calibri" w:hAnsi="Calibri"/>
          <w:sz w:val="24"/>
          <w:szCs w:val="24"/>
        </w:rPr>
        <w:t>funzioni</w:t>
      </w:r>
      <w:r w:rsidR="00771CB3">
        <w:rPr>
          <w:rFonts w:ascii="Calibri" w:hAnsi="Calibri"/>
          <w:sz w:val="24"/>
          <w:szCs w:val="24"/>
        </w:rPr>
        <w:t xml:space="preserve"> che </w:t>
      </w:r>
      <w:r w:rsidR="00C45BEF">
        <w:rPr>
          <w:rFonts w:ascii="Calibri" w:hAnsi="Calibri"/>
          <w:sz w:val="24"/>
          <w:szCs w:val="24"/>
        </w:rPr>
        <w:t>produrrebbero</w:t>
      </w:r>
      <w:r w:rsidR="00771CB3">
        <w:rPr>
          <w:rFonts w:ascii="Calibri" w:hAnsi="Calibri"/>
          <w:sz w:val="24"/>
          <w:szCs w:val="24"/>
        </w:rPr>
        <w:t xml:space="preserve"> </w:t>
      </w:r>
      <w:r w:rsidR="00D145F2">
        <w:rPr>
          <w:rFonts w:ascii="Calibri" w:hAnsi="Calibri"/>
          <w:sz w:val="24"/>
          <w:szCs w:val="24"/>
        </w:rPr>
        <w:t>condizioni ostative</w:t>
      </w:r>
      <w:r w:rsidR="00771CB3">
        <w:rPr>
          <w:rFonts w:ascii="Calibri" w:hAnsi="Calibri"/>
          <w:sz w:val="24"/>
          <w:szCs w:val="24"/>
        </w:rPr>
        <w:t xml:space="preserve"> alla libertà d’insegnamento.</w:t>
      </w:r>
    </w:p>
    <w:p w14:paraId="23140F11" w14:textId="77777777" w:rsidR="00310092" w:rsidRDefault="00310092" w:rsidP="00310092">
      <w:pPr>
        <w:pStyle w:val="NormalWeb"/>
        <w:spacing w:before="0" w:beforeAutospacing="0" w:after="0" w:afterAutospacing="0"/>
        <w:ind w:left="720"/>
        <w:rPr>
          <w:rFonts w:ascii="Calibri" w:hAnsi="Calibri"/>
          <w:sz w:val="24"/>
          <w:szCs w:val="24"/>
        </w:rPr>
      </w:pPr>
    </w:p>
    <w:p w14:paraId="07F37D21" w14:textId="0C87E1E1" w:rsidR="00310092" w:rsidRDefault="00310092" w:rsidP="009829F4">
      <w:pPr>
        <w:pStyle w:val="NormalWeb"/>
        <w:numPr>
          <w:ilvl w:val="0"/>
          <w:numId w:val="8"/>
        </w:numPr>
        <w:spacing w:before="0" w:beforeAutospacing="0" w:after="0" w:afterAutospac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La </w:t>
      </w:r>
      <w:r w:rsidRPr="002B2981">
        <w:rPr>
          <w:rFonts w:ascii="Calibri" w:hAnsi="Calibri"/>
          <w:b/>
          <w:sz w:val="24"/>
          <w:szCs w:val="24"/>
        </w:rPr>
        <w:t>supremazia giuridica del D.S.</w:t>
      </w:r>
      <w:r>
        <w:rPr>
          <w:rFonts w:ascii="Calibri" w:hAnsi="Calibri"/>
          <w:sz w:val="24"/>
          <w:szCs w:val="24"/>
        </w:rPr>
        <w:t xml:space="preserve">  anche in campo didattico e formativo, precedentemente di competenza </w:t>
      </w:r>
      <w:r w:rsidR="00E71F92">
        <w:rPr>
          <w:rFonts w:ascii="Calibri" w:hAnsi="Calibri"/>
          <w:sz w:val="24"/>
          <w:szCs w:val="24"/>
        </w:rPr>
        <w:t>esclusiva del collegio, comporterebbe</w:t>
      </w:r>
      <w:r>
        <w:rPr>
          <w:rFonts w:ascii="Calibri" w:hAnsi="Calibri"/>
          <w:sz w:val="24"/>
          <w:szCs w:val="24"/>
        </w:rPr>
        <w:t xml:space="preserve"> una aziendalizzazione-gerarchizzazione </w:t>
      </w:r>
      <w:r w:rsidR="00264CDE">
        <w:rPr>
          <w:rFonts w:ascii="Calibri" w:hAnsi="Calibri"/>
          <w:sz w:val="24"/>
          <w:szCs w:val="24"/>
        </w:rPr>
        <w:t xml:space="preserve">della scuola. La chiamata nominativa, i premi ai meritevoli, l’ingerenza sulla didattica del D.S. </w:t>
      </w:r>
      <w:r w:rsidR="00253F78">
        <w:rPr>
          <w:rFonts w:ascii="Calibri" w:hAnsi="Calibri"/>
          <w:sz w:val="24"/>
          <w:szCs w:val="24"/>
        </w:rPr>
        <w:t>rappresentano</w:t>
      </w:r>
      <w:r w:rsidR="00264CDE">
        <w:rPr>
          <w:rFonts w:ascii="Calibri" w:hAnsi="Calibri"/>
          <w:sz w:val="24"/>
          <w:szCs w:val="24"/>
        </w:rPr>
        <w:t xml:space="preserve"> solo alcuni degli aspetti che pongono il docente in condizioni di estrema debolezza e subordinazione nei confronti del Capo d’Istituto. Ciò </w:t>
      </w:r>
      <w:r w:rsidR="00E71F92">
        <w:rPr>
          <w:rFonts w:ascii="Calibri" w:hAnsi="Calibri"/>
          <w:sz w:val="24"/>
          <w:szCs w:val="24"/>
        </w:rPr>
        <w:t>determinerebbe</w:t>
      </w:r>
      <w:bookmarkStart w:id="0" w:name="_GoBack"/>
      <w:bookmarkEnd w:id="0"/>
      <w:r w:rsidR="00264CDE">
        <w:rPr>
          <w:rFonts w:ascii="Calibri" w:hAnsi="Calibri"/>
          <w:sz w:val="24"/>
          <w:szCs w:val="24"/>
        </w:rPr>
        <w:t xml:space="preserve"> una drastica riduzione della libertà d’insegnamento e del pluralismo di idee che sono alla base di qualsiasi società civile.</w:t>
      </w:r>
    </w:p>
    <w:p w14:paraId="36A1B422" w14:textId="77777777" w:rsidR="00264CDE" w:rsidRDefault="00264CDE" w:rsidP="00264CDE">
      <w:pPr>
        <w:pStyle w:val="NormalWeb"/>
        <w:spacing w:before="0" w:beforeAutospacing="0" w:after="0" w:afterAutospacing="0"/>
        <w:rPr>
          <w:rFonts w:ascii="Calibri" w:hAnsi="Calibri"/>
          <w:sz w:val="24"/>
          <w:szCs w:val="24"/>
        </w:rPr>
      </w:pPr>
    </w:p>
    <w:p w14:paraId="74883AFD" w14:textId="77777777" w:rsidR="00264CDE" w:rsidRDefault="00264CDE" w:rsidP="00264CDE">
      <w:pPr>
        <w:pStyle w:val="NormalWeb"/>
        <w:numPr>
          <w:ilvl w:val="0"/>
          <w:numId w:val="8"/>
        </w:numPr>
        <w:spacing w:before="0" w:beforeAutospacing="0" w:after="0" w:afterAutospacing="0"/>
        <w:rPr>
          <w:rFonts w:ascii="Calibri" w:hAnsi="Calibri"/>
          <w:sz w:val="24"/>
          <w:szCs w:val="24"/>
        </w:rPr>
      </w:pPr>
      <w:r w:rsidRPr="00115F14">
        <w:rPr>
          <w:rFonts w:ascii="Calibri" w:hAnsi="Calibri"/>
          <w:b/>
          <w:sz w:val="24"/>
          <w:szCs w:val="24"/>
        </w:rPr>
        <w:t>Precarizzazione crescente dei docenti</w:t>
      </w:r>
      <w:r>
        <w:rPr>
          <w:rFonts w:ascii="Calibri" w:hAnsi="Calibri"/>
          <w:sz w:val="24"/>
          <w:szCs w:val="24"/>
        </w:rPr>
        <w:t>: la triennalità degli incarichi presuppone che, in caso di valutazione negativa del D.S., il docente venga ricollocato  negli albi territoriali. Questo subdolo meccanismo, simile al c.d. contratto a tutele crescenti del settore privato, comporterebbe una crescente precarizzazione dei docenti e un incipiente declino della continuità didattica.</w:t>
      </w:r>
    </w:p>
    <w:p w14:paraId="2F359BAB" w14:textId="5C0456D0" w:rsidR="00264CDE" w:rsidRDefault="00253F78" w:rsidP="009829F4">
      <w:pPr>
        <w:pStyle w:val="NormalWeb"/>
        <w:numPr>
          <w:ilvl w:val="0"/>
          <w:numId w:val="8"/>
        </w:numPr>
        <w:spacing w:before="0" w:beforeAutospacing="0" w:after="0" w:afterAutospac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L’</w:t>
      </w:r>
      <w:r w:rsidRPr="002B2981">
        <w:rPr>
          <w:rFonts w:ascii="Calibri" w:hAnsi="Calibri"/>
          <w:b/>
          <w:sz w:val="24"/>
          <w:szCs w:val="24"/>
        </w:rPr>
        <w:t>alternanza scuola-lavoro</w:t>
      </w:r>
      <w:r>
        <w:rPr>
          <w:rFonts w:ascii="Calibri" w:hAnsi="Calibri"/>
          <w:sz w:val="24"/>
          <w:szCs w:val="24"/>
        </w:rPr>
        <w:t>, nelle sue linee essenziali, prefigura un evidente subordinazione degli obiettivi didattici agli interessi imprenditoriali con conseguente decremento qualitativo nell’acquisizione delle competenze d</w:t>
      </w:r>
      <w:r w:rsidR="002B2981">
        <w:rPr>
          <w:rFonts w:ascii="Calibri" w:hAnsi="Calibri"/>
          <w:sz w:val="24"/>
          <w:szCs w:val="24"/>
        </w:rPr>
        <w:t xml:space="preserve">a parte dei discenti. </w:t>
      </w:r>
    </w:p>
    <w:p w14:paraId="175913BA" w14:textId="2DFE747A" w:rsidR="00A72B3F" w:rsidRDefault="00900C08" w:rsidP="00075DBF">
      <w:pPr>
        <w:pStyle w:val="NormalWeb"/>
        <w:numPr>
          <w:ilvl w:val="0"/>
          <w:numId w:val="8"/>
        </w:numPr>
        <w:spacing w:before="0" w:beforeAutospacing="0" w:after="0" w:afterAutospacing="0"/>
        <w:rPr>
          <w:rFonts w:ascii="Calibri" w:hAnsi="Calibri"/>
          <w:sz w:val="24"/>
          <w:szCs w:val="24"/>
        </w:rPr>
      </w:pPr>
      <w:r w:rsidRPr="002517A4">
        <w:rPr>
          <w:rFonts w:ascii="Calibri" w:hAnsi="Calibri"/>
          <w:b/>
          <w:sz w:val="24"/>
          <w:szCs w:val="24"/>
        </w:rPr>
        <w:t>La differenziazione della retribuzione</w:t>
      </w:r>
      <w:r>
        <w:rPr>
          <w:rFonts w:ascii="Calibri" w:hAnsi="Calibri"/>
          <w:sz w:val="24"/>
          <w:szCs w:val="24"/>
        </w:rPr>
        <w:t xml:space="preserve"> attraverso i premi ai docenti “meritevoli” rischia di innescare competizione e concorrenza individuale ingenerando un sistema di valutazioni ”al rialzo” per i propri studenti</w:t>
      </w:r>
      <w:r w:rsidR="002517A4">
        <w:rPr>
          <w:rFonts w:ascii="Calibri" w:hAnsi="Calibri"/>
          <w:sz w:val="24"/>
          <w:szCs w:val="24"/>
        </w:rPr>
        <w:t>. Tale sistema determinerebbe</w:t>
      </w:r>
      <w:r>
        <w:rPr>
          <w:rFonts w:ascii="Calibri" w:hAnsi="Calibri"/>
          <w:sz w:val="24"/>
          <w:szCs w:val="24"/>
        </w:rPr>
        <w:t xml:space="preserve"> una progressiva standardizzazione degli insegnamenti e</w:t>
      </w:r>
      <w:r w:rsidR="002517A4">
        <w:rPr>
          <w:rFonts w:ascii="Calibri" w:hAnsi="Calibri"/>
          <w:sz w:val="24"/>
          <w:szCs w:val="24"/>
        </w:rPr>
        <w:t xml:space="preserve"> un’ulteriore dequalificazione della scuola</w:t>
      </w:r>
      <w:r w:rsidR="00075DBF">
        <w:rPr>
          <w:rFonts w:ascii="Calibri" w:hAnsi="Calibri"/>
          <w:sz w:val="24"/>
          <w:szCs w:val="24"/>
        </w:rPr>
        <w:t>.</w:t>
      </w:r>
    </w:p>
    <w:p w14:paraId="15C72904" w14:textId="77777777" w:rsidR="00075DBF" w:rsidRPr="00075DBF" w:rsidRDefault="00075DBF" w:rsidP="00075DBF">
      <w:pPr>
        <w:pStyle w:val="NormalWeb"/>
        <w:spacing w:before="0" w:beforeAutospacing="0" w:after="0" w:afterAutospacing="0"/>
        <w:ind w:left="720"/>
        <w:rPr>
          <w:rFonts w:ascii="Calibri" w:hAnsi="Calibri"/>
          <w:sz w:val="24"/>
          <w:szCs w:val="24"/>
        </w:rPr>
      </w:pPr>
    </w:p>
    <w:p w14:paraId="5E5549EC" w14:textId="56A16295" w:rsidR="009E0FE5" w:rsidRDefault="009E0FE5" w:rsidP="0094563B">
      <w:pPr>
        <w:pStyle w:val="NormalWeb"/>
        <w:spacing w:before="0" w:beforeAutospacing="0" w:after="0" w:afterAutospacing="0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L’assemblea pertanto, sulla base di</w:t>
      </w:r>
      <w:r w:rsidR="00DC4FCF">
        <w:rPr>
          <w:rFonts w:ascii="Calibri" w:hAnsi="Calibri"/>
          <w:b/>
          <w:bCs/>
          <w:sz w:val="28"/>
          <w:szCs w:val="28"/>
        </w:rPr>
        <w:t xml:space="preserve"> questi elementi, si propone di mettere in atto innumerevoli iniziative volte alla diffusione degli elementi di criticità contenuti nel D.d.L.</w:t>
      </w:r>
      <w:r w:rsidR="005326BD">
        <w:rPr>
          <w:rFonts w:ascii="Calibri" w:hAnsi="Calibri"/>
          <w:b/>
          <w:bCs/>
          <w:sz w:val="28"/>
          <w:szCs w:val="28"/>
        </w:rPr>
        <w:t>,</w:t>
      </w:r>
      <w:r w:rsidR="00DC4FCF">
        <w:rPr>
          <w:rFonts w:ascii="Calibri" w:hAnsi="Calibri"/>
          <w:b/>
          <w:bCs/>
          <w:sz w:val="28"/>
          <w:szCs w:val="28"/>
        </w:rPr>
        <w:t xml:space="preserve"> che potrebbero penalizzare </w:t>
      </w:r>
      <w:r w:rsidR="005326BD">
        <w:rPr>
          <w:rFonts w:ascii="Calibri" w:hAnsi="Calibri"/>
          <w:b/>
          <w:bCs/>
          <w:sz w:val="28"/>
          <w:szCs w:val="28"/>
        </w:rPr>
        <w:t>oltremodo</w:t>
      </w:r>
      <w:r w:rsidR="00DC4FCF">
        <w:rPr>
          <w:rFonts w:ascii="Calibri" w:hAnsi="Calibri"/>
          <w:b/>
          <w:bCs/>
          <w:sz w:val="28"/>
          <w:szCs w:val="28"/>
        </w:rPr>
        <w:t xml:space="preserve"> la</w:t>
      </w:r>
      <w:r w:rsidR="005326BD">
        <w:rPr>
          <w:rFonts w:ascii="Calibri" w:hAnsi="Calibri"/>
          <w:b/>
          <w:bCs/>
          <w:sz w:val="28"/>
          <w:szCs w:val="28"/>
        </w:rPr>
        <w:t xml:space="preserve"> didattica dei docenti italiani in un imminente futuro.</w:t>
      </w:r>
    </w:p>
    <w:p w14:paraId="084FBFF4" w14:textId="18811DA9" w:rsidR="005326BD" w:rsidRDefault="005326BD" w:rsidP="0094563B">
      <w:pPr>
        <w:pStyle w:val="NormalWeb"/>
        <w:spacing w:before="0" w:beforeAutospacing="0" w:after="0" w:afterAutospacing="0"/>
      </w:pPr>
      <w:r>
        <w:rPr>
          <w:rFonts w:ascii="Calibri" w:hAnsi="Calibri"/>
          <w:b/>
          <w:bCs/>
          <w:sz w:val="28"/>
          <w:szCs w:val="28"/>
        </w:rPr>
        <w:t>A t</w:t>
      </w:r>
      <w:r w:rsidR="00B36477">
        <w:rPr>
          <w:rFonts w:ascii="Calibri" w:hAnsi="Calibri"/>
          <w:b/>
          <w:bCs/>
          <w:sz w:val="28"/>
          <w:szCs w:val="28"/>
        </w:rPr>
        <w:t>al fine si ritiene opportuno un’</w:t>
      </w:r>
      <w:r>
        <w:rPr>
          <w:rFonts w:ascii="Calibri" w:hAnsi="Calibri"/>
          <w:b/>
          <w:bCs/>
          <w:sz w:val="28"/>
          <w:szCs w:val="28"/>
        </w:rPr>
        <w:t>efficiente diffusione del documento attraverso</w:t>
      </w:r>
      <w:r w:rsidR="00B36477">
        <w:rPr>
          <w:rFonts w:ascii="Calibri" w:hAnsi="Calibri"/>
          <w:b/>
          <w:bCs/>
          <w:sz w:val="28"/>
          <w:szCs w:val="28"/>
        </w:rPr>
        <w:t xml:space="preserve"> </w:t>
      </w:r>
      <w:r w:rsidR="00B36477" w:rsidRPr="00B36477">
        <w:rPr>
          <w:rFonts w:ascii="Calibri" w:hAnsi="Calibri"/>
          <w:b/>
          <w:bCs/>
          <w:sz w:val="28"/>
          <w:szCs w:val="28"/>
        </w:rPr>
        <w:t>gli organi di stampa e d’informazione, siti internet e social network</w:t>
      </w:r>
      <w:r w:rsidR="0094563B">
        <w:rPr>
          <w:rFonts w:ascii="Calibri" w:hAnsi="Calibri"/>
          <w:b/>
          <w:bCs/>
          <w:sz w:val="28"/>
          <w:szCs w:val="28"/>
        </w:rPr>
        <w:t xml:space="preserve"> nonché l’invio in formato digitale e/o cartaceo presso i competenti organi istituzionali.</w:t>
      </w:r>
    </w:p>
    <w:p w14:paraId="6F319E07" w14:textId="0009FA3F" w:rsidR="009E0FE5" w:rsidRDefault="009E0FE5" w:rsidP="00B36477">
      <w:pPr>
        <w:pStyle w:val="NormalWeb"/>
      </w:pPr>
      <w:r>
        <w:rPr>
          <w:rFonts w:ascii="Calibri" w:hAnsi="Calibri"/>
          <w:sz w:val="24"/>
          <w:szCs w:val="24"/>
        </w:rPr>
        <w:t xml:space="preserve">LA </w:t>
      </w:r>
      <w:r w:rsidR="00B36477" w:rsidRPr="00B36477">
        <w:rPr>
          <w:rFonts w:ascii="Calibri" w:hAnsi="Calibri"/>
          <w:b/>
          <w:sz w:val="24"/>
          <w:szCs w:val="24"/>
          <w:u w:val="single"/>
        </w:rPr>
        <w:t>VERA</w:t>
      </w:r>
      <w:r w:rsidR="00B36477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BUONA SCUOLA SIAMO NOI! </w:t>
      </w:r>
    </w:p>
    <w:p w14:paraId="5D886C4D" w14:textId="77777777" w:rsidR="009E0FE5" w:rsidRDefault="009E0FE5" w:rsidP="009E0FE5">
      <w:pPr>
        <w:pStyle w:val="NormalWeb"/>
        <w:ind w:left="720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  <w:t xml:space="preserve">Il Collegio dei Docenti </w:t>
      </w:r>
    </w:p>
    <w:p w14:paraId="2CFB35FF" w14:textId="2DB3F990" w:rsidR="006B484E" w:rsidRDefault="006B484E" w:rsidP="00075DBF">
      <w:pPr>
        <w:pStyle w:val="NormalWeb"/>
      </w:pPr>
    </w:p>
    <w:p w14:paraId="55AFA641" w14:textId="77777777" w:rsidR="000727E0" w:rsidRDefault="000727E0"/>
    <w:sectPr w:rsidR="000727E0" w:rsidSect="000727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A5136"/>
    <w:multiLevelType w:val="hybridMultilevel"/>
    <w:tmpl w:val="9DDC6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C27B5"/>
    <w:multiLevelType w:val="multilevel"/>
    <w:tmpl w:val="233ACF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5C5B4C"/>
    <w:multiLevelType w:val="hybridMultilevel"/>
    <w:tmpl w:val="87729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53680B"/>
    <w:multiLevelType w:val="multilevel"/>
    <w:tmpl w:val="233ACF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F45A18"/>
    <w:multiLevelType w:val="multilevel"/>
    <w:tmpl w:val="2E84C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F823C7"/>
    <w:multiLevelType w:val="multilevel"/>
    <w:tmpl w:val="922AC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B64C9C"/>
    <w:multiLevelType w:val="multilevel"/>
    <w:tmpl w:val="60901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Theme="minorEastAsia" w:hAnsi="Calibri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CC1DEA"/>
    <w:multiLevelType w:val="multilevel"/>
    <w:tmpl w:val="75EAF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Theme="minorEastAsia" w:hAnsi="Calibri" w:cs="Times New Roman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E5"/>
    <w:rsid w:val="0004007E"/>
    <w:rsid w:val="0006347B"/>
    <w:rsid w:val="000727E0"/>
    <w:rsid w:val="00075DBF"/>
    <w:rsid w:val="00095BDA"/>
    <w:rsid w:val="000B086B"/>
    <w:rsid w:val="000B7E84"/>
    <w:rsid w:val="000C1B19"/>
    <w:rsid w:val="00115F14"/>
    <w:rsid w:val="00164A6B"/>
    <w:rsid w:val="00167451"/>
    <w:rsid w:val="00183D51"/>
    <w:rsid w:val="001A5052"/>
    <w:rsid w:val="00226370"/>
    <w:rsid w:val="002517A4"/>
    <w:rsid w:val="00253F78"/>
    <w:rsid w:val="00264CDE"/>
    <w:rsid w:val="00295BF9"/>
    <w:rsid w:val="002B2981"/>
    <w:rsid w:val="00310092"/>
    <w:rsid w:val="00321BE3"/>
    <w:rsid w:val="00342752"/>
    <w:rsid w:val="00413C4D"/>
    <w:rsid w:val="00460601"/>
    <w:rsid w:val="0049332F"/>
    <w:rsid w:val="00495FF5"/>
    <w:rsid w:val="005326BD"/>
    <w:rsid w:val="0053454A"/>
    <w:rsid w:val="005A161B"/>
    <w:rsid w:val="005B05FF"/>
    <w:rsid w:val="006347D9"/>
    <w:rsid w:val="00666D3B"/>
    <w:rsid w:val="006931B5"/>
    <w:rsid w:val="006A43D2"/>
    <w:rsid w:val="006B484E"/>
    <w:rsid w:val="007514EC"/>
    <w:rsid w:val="00771CB3"/>
    <w:rsid w:val="00785029"/>
    <w:rsid w:val="007C4AAE"/>
    <w:rsid w:val="008323B1"/>
    <w:rsid w:val="008A1A1A"/>
    <w:rsid w:val="00900C08"/>
    <w:rsid w:val="00916655"/>
    <w:rsid w:val="0094563B"/>
    <w:rsid w:val="009829F4"/>
    <w:rsid w:val="009E0FE5"/>
    <w:rsid w:val="00A218D0"/>
    <w:rsid w:val="00A72B3F"/>
    <w:rsid w:val="00B36477"/>
    <w:rsid w:val="00B50347"/>
    <w:rsid w:val="00B61193"/>
    <w:rsid w:val="00B9095E"/>
    <w:rsid w:val="00BD65D3"/>
    <w:rsid w:val="00BF5D8F"/>
    <w:rsid w:val="00C45BEF"/>
    <w:rsid w:val="00C7509A"/>
    <w:rsid w:val="00D145F2"/>
    <w:rsid w:val="00D56B8F"/>
    <w:rsid w:val="00DC4FCF"/>
    <w:rsid w:val="00DD3A20"/>
    <w:rsid w:val="00E05F10"/>
    <w:rsid w:val="00E416D0"/>
    <w:rsid w:val="00E71F92"/>
    <w:rsid w:val="00EB12BB"/>
    <w:rsid w:val="00EC70D2"/>
    <w:rsid w:val="00F078D0"/>
    <w:rsid w:val="00F23C04"/>
    <w:rsid w:val="00F85E6E"/>
    <w:rsid w:val="00FA641F"/>
    <w:rsid w:val="00FD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8D29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E0FE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E0FE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1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21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26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6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8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4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1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6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7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2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8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37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0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4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53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79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4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0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6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7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9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6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3</Pages>
  <Words>1367</Words>
  <Characters>7793</Characters>
  <Application>Microsoft Macintosh Word</Application>
  <DocSecurity>0</DocSecurity>
  <Lines>64</Lines>
  <Paragraphs>18</Paragraphs>
  <ScaleCrop>false</ScaleCrop>
  <Company/>
  <LinksUpToDate>false</LinksUpToDate>
  <CharactersWithSpaces>9142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</dc:creator>
  <cp:keywords/>
  <dc:description/>
  <cp:lastModifiedBy>Roberto</cp:lastModifiedBy>
  <cp:revision>43</cp:revision>
  <dcterms:created xsi:type="dcterms:W3CDTF">2015-04-18T15:15:00Z</dcterms:created>
  <dcterms:modified xsi:type="dcterms:W3CDTF">2015-04-21T22:58:00Z</dcterms:modified>
</cp:coreProperties>
</file>